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0"/>
        <w:rPr>
          <w:rFonts w:ascii="Times New Roman"/>
          <w:sz w:val="20"/>
        </w:rPr>
      </w:pPr>
    </w:p>
    <w:p>
      <w:pPr>
        <w:pStyle w:val="BodyText"/>
        <w:ind w:left="0"/>
        <w:rPr>
          <w:rFonts w:ascii="Times New Roman"/>
          <w:sz w:val="20"/>
        </w:rPr>
      </w:pPr>
    </w:p>
    <w:p>
      <w:pPr>
        <w:pStyle w:val="BodyText"/>
        <w:ind w:left="0"/>
        <w:rPr>
          <w:rFonts w:ascii="Times New Roman"/>
          <w:sz w:val="20"/>
        </w:rPr>
      </w:pPr>
    </w:p>
    <w:p>
      <w:pPr>
        <w:pStyle w:val="BodyText"/>
        <w:spacing w:before="3"/>
        <w:ind w:left="0"/>
        <w:rPr>
          <w:rFonts w:ascii="Times New Roman"/>
          <w:sz w:val="16"/>
        </w:rPr>
      </w:pPr>
    </w:p>
    <w:p>
      <w:pPr>
        <w:pStyle w:val="Heading1"/>
        <w:spacing w:line="242" w:lineRule="auto"/>
        <w:ind w:left="1609" w:right="1611"/>
      </w:pPr>
      <w:r>
        <w:rPr/>
        <w:pict>
          <v:group style="position:absolute;margin-left:0pt;margin-top:-43.494934pt;width:612pt;height:34.25pt;mso-position-horizontal-relative:page;mso-position-vertical-relative:paragraph;z-index:1072" coordorigin="0,-870" coordsize="12240,685">
            <v:rect style="position:absolute;left:0;top:-870;width:12240;height:685" filled="true" fillcolor="#00a0af" stroked="false">
              <v:fill type="solid"/>
            </v:rect>
            <v:shapetype id="_x0000_t202" o:spt="202" coordsize="21600,21600" path="m,l,21600r21600,l21600,xe">
              <v:stroke joinstyle="miter"/>
              <v:path gradientshapeok="t" o:connecttype="rect"/>
            </v:shapetype>
            <v:shape style="position:absolute;left:0;top:-870;width:12240;height:685" type="#_x0000_t202" filled="false" stroked="false">
              <v:textbox inset="0,0,0,0">
                <w:txbxContent>
                  <w:p>
                    <w:pPr>
                      <w:spacing w:before="148"/>
                      <w:ind w:left="8112" w:right="0" w:firstLine="0"/>
                      <w:jc w:val="left"/>
                      <w:rPr>
                        <w:sz w:val="24"/>
                      </w:rPr>
                    </w:pPr>
                    <w:r>
                      <w:rPr>
                        <w:color w:val="FFFFFF"/>
                        <w:sz w:val="24"/>
                      </w:rPr>
                      <w:t>QMS Quick Learning Activity</w:t>
                    </w:r>
                  </w:p>
                </w:txbxContent>
              </v:textbox>
              <w10:wrap type="none"/>
            </v:shape>
            <w10:wrap type="none"/>
          </v:group>
        </w:pict>
      </w:r>
      <w:bookmarkStart w:name="Quality Management System Customer Servi" w:id="1"/>
      <w:bookmarkEnd w:id="1"/>
      <w:r>
        <w:rPr>
          <w:b w:val="0"/>
        </w:rPr>
      </w:r>
      <w:r>
        <w:rPr>
          <w:color w:val="00A0AF"/>
        </w:rPr>
        <w:t>Quality Management System Customer Service and Handling Complaints</w:t>
      </w:r>
    </w:p>
    <w:p>
      <w:pPr>
        <w:spacing w:line="384" w:lineRule="exact" w:before="0"/>
        <w:ind w:left="1432" w:right="0" w:firstLine="0"/>
        <w:jc w:val="left"/>
        <w:rPr>
          <w:sz w:val="34"/>
        </w:rPr>
      </w:pPr>
      <w:r>
        <w:rPr>
          <w:color w:val="00A0AF"/>
          <w:sz w:val="34"/>
        </w:rPr>
        <w:t>APHL Quality Management System (QMS) Competency Guidelines</w:t>
      </w:r>
    </w:p>
    <w:p>
      <w:pPr>
        <w:pStyle w:val="BodyText"/>
        <w:spacing w:before="230"/>
        <w:ind w:left="1080" w:right="4380"/>
      </w:pPr>
      <w:r>
        <w:rPr/>
        <w:pict>
          <v:shape style="position:absolute;margin-left:414.799988pt;margin-top:16.348022pt;width:167.15pt;height:443.6pt;mso-position-horizontal-relative:page;mso-position-vertical-relative:paragraph;z-index:1096" type="#_x0000_t202" filled="false" stroked="true" strokeweight="2pt" strokecolor="#00a0af">
            <v:textbox inset="0,0,0,0">
              <w:txbxContent>
                <w:p>
                  <w:pPr>
                    <w:spacing w:line="240" w:lineRule="auto" w:before="248"/>
                    <w:ind w:left="507" w:right="509" w:firstLine="0"/>
                    <w:jc w:val="center"/>
                    <w:rPr>
                      <w:rFonts w:ascii="Franklin Gothic Demi"/>
                      <w:b/>
                      <w:sz w:val="40"/>
                    </w:rPr>
                  </w:pPr>
                  <w:r>
                    <w:rPr>
                      <w:rFonts w:ascii="Franklin Gothic Demi"/>
                      <w:b/>
                      <w:color w:val="00A0AF"/>
                      <w:sz w:val="40"/>
                    </w:rPr>
                    <w:t>What is good Customer Service?</w:t>
                  </w:r>
                </w:p>
                <w:p>
                  <w:pPr>
                    <w:spacing w:before="183"/>
                    <w:ind w:left="507" w:right="509" w:firstLine="0"/>
                    <w:jc w:val="center"/>
                    <w:rPr>
                      <w:rFonts w:ascii="Symbol" w:hAnsi="Symbol"/>
                      <w:i/>
                      <w:sz w:val="25"/>
                    </w:rPr>
                  </w:pPr>
                  <w:r>
                    <w:rPr>
                      <w:rFonts w:ascii="Symbol" w:hAnsi="Symbol"/>
                      <w:i/>
                      <w:color w:val="00A0AF"/>
                      <w:sz w:val="25"/>
                    </w:rPr>
                    <w:t></w:t>
                  </w:r>
                  <w:r>
                    <w:rPr>
                      <w:rFonts w:ascii="Times New Roman" w:hAnsi="Times New Roman"/>
                      <w:i/>
                      <w:color w:val="00A0AF"/>
                      <w:sz w:val="25"/>
                    </w:rPr>
                    <w:t> </w:t>
                  </w:r>
                  <w:r>
                    <w:rPr>
                      <w:rFonts w:ascii="Symbol" w:hAnsi="Symbol"/>
                      <w:i/>
                      <w:color w:val="00A0AF"/>
                      <w:sz w:val="25"/>
                    </w:rPr>
                    <w:t></w:t>
                  </w:r>
                  <w:r>
                    <w:rPr>
                      <w:rFonts w:ascii="Times New Roman" w:hAnsi="Times New Roman"/>
                      <w:i/>
                      <w:color w:val="00A0AF"/>
                      <w:sz w:val="25"/>
                    </w:rPr>
                    <w:t> </w:t>
                  </w:r>
                  <w:r>
                    <w:rPr>
                      <w:rFonts w:ascii="Symbol" w:hAnsi="Symbol"/>
                      <w:i/>
                      <w:color w:val="00A0AF"/>
                      <w:sz w:val="25"/>
                    </w:rPr>
                    <w:t></w:t>
                  </w:r>
                </w:p>
                <w:p>
                  <w:pPr>
                    <w:pStyle w:val="BodyText"/>
                    <w:spacing w:before="217"/>
                    <w:ind w:left="288" w:right="385"/>
                  </w:pPr>
                  <w:r>
                    <w:rPr/>
                    <w:t>The laboratory must be willing to cooperate with customers</w:t>
                  </w:r>
                </w:p>
                <w:p>
                  <w:pPr>
                    <w:numPr>
                      <w:ilvl w:val="0"/>
                      <w:numId w:val="1"/>
                    </w:numPr>
                    <w:tabs>
                      <w:tab w:pos="721" w:val="left" w:leader="none"/>
                    </w:tabs>
                    <w:spacing w:line="268" w:lineRule="exact" w:before="0"/>
                    <w:ind w:left="720" w:right="0" w:hanging="144"/>
                    <w:jc w:val="left"/>
                    <w:rPr>
                      <w:sz w:val="22"/>
                    </w:rPr>
                  </w:pPr>
                  <w:r>
                    <w:rPr>
                      <w:sz w:val="22"/>
                    </w:rPr>
                    <w:t>To clarify</w:t>
                  </w:r>
                  <w:r>
                    <w:rPr>
                      <w:spacing w:val="2"/>
                      <w:sz w:val="22"/>
                    </w:rPr>
                    <w:t> </w:t>
                  </w:r>
                  <w:r>
                    <w:rPr>
                      <w:sz w:val="22"/>
                    </w:rPr>
                    <w:t>requests</w:t>
                  </w:r>
                </w:p>
                <w:p>
                  <w:pPr>
                    <w:numPr>
                      <w:ilvl w:val="0"/>
                      <w:numId w:val="1"/>
                    </w:numPr>
                    <w:tabs>
                      <w:tab w:pos="721" w:val="left" w:leader="none"/>
                    </w:tabs>
                    <w:spacing w:line="240" w:lineRule="auto" w:before="2"/>
                    <w:ind w:left="720" w:right="442" w:hanging="144"/>
                    <w:jc w:val="left"/>
                    <w:rPr>
                      <w:sz w:val="22"/>
                    </w:rPr>
                  </w:pPr>
                  <w:r>
                    <w:rPr>
                      <w:sz w:val="22"/>
                    </w:rPr>
                    <w:t>To monitor the laboratory’s performance related to the work</w:t>
                  </w:r>
                  <w:r>
                    <w:rPr>
                      <w:spacing w:val="1"/>
                      <w:sz w:val="22"/>
                    </w:rPr>
                    <w:t> </w:t>
                  </w:r>
                  <w:r>
                    <w:rPr>
                      <w:sz w:val="22"/>
                    </w:rPr>
                    <w:t>performed</w:t>
                  </w:r>
                </w:p>
                <w:p>
                  <w:pPr>
                    <w:numPr>
                      <w:ilvl w:val="0"/>
                      <w:numId w:val="1"/>
                    </w:numPr>
                    <w:tabs>
                      <w:tab w:pos="721" w:val="left" w:leader="none"/>
                    </w:tabs>
                    <w:spacing w:line="237" w:lineRule="auto" w:before="0"/>
                    <w:ind w:left="720" w:right="305" w:hanging="144"/>
                    <w:jc w:val="left"/>
                    <w:rPr>
                      <w:sz w:val="22"/>
                    </w:rPr>
                  </w:pPr>
                  <w:r>
                    <w:rPr>
                      <w:sz w:val="22"/>
                    </w:rPr>
                    <w:t>To ensure confidentiality of</w:t>
                  </w:r>
                  <w:r>
                    <w:rPr>
                      <w:spacing w:val="-2"/>
                      <w:sz w:val="22"/>
                    </w:rPr>
                    <w:t> </w:t>
                  </w:r>
                  <w:r>
                    <w:rPr>
                      <w:sz w:val="22"/>
                    </w:rPr>
                    <w:t>customers</w:t>
                  </w:r>
                </w:p>
                <w:p>
                  <w:pPr>
                    <w:pStyle w:val="BodyText"/>
                    <w:spacing w:before="166"/>
                    <w:ind w:left="287" w:right="385"/>
                  </w:pPr>
                  <w:r>
                    <w:rPr/>
                    <w:t>Staff must use good communication skills with customers</w:t>
                  </w:r>
                </w:p>
                <w:p>
                  <w:pPr>
                    <w:numPr>
                      <w:ilvl w:val="0"/>
                      <w:numId w:val="1"/>
                    </w:numPr>
                    <w:tabs>
                      <w:tab w:pos="721" w:val="left" w:leader="none"/>
                    </w:tabs>
                    <w:spacing w:line="240" w:lineRule="auto" w:before="0"/>
                    <w:ind w:left="720" w:right="410" w:hanging="144"/>
                    <w:jc w:val="left"/>
                    <w:rPr>
                      <w:sz w:val="22"/>
                    </w:rPr>
                  </w:pPr>
                  <w:r>
                    <w:rPr>
                      <w:sz w:val="22"/>
                    </w:rPr>
                    <w:t>You may have to guide the customer in technical matters, such as opinions, results, interpretations, etc.</w:t>
                  </w:r>
                </w:p>
                <w:p>
                  <w:pPr>
                    <w:numPr>
                      <w:ilvl w:val="0"/>
                      <w:numId w:val="1"/>
                    </w:numPr>
                    <w:tabs>
                      <w:tab w:pos="721" w:val="left" w:leader="none"/>
                    </w:tabs>
                    <w:spacing w:line="240" w:lineRule="auto" w:before="0"/>
                    <w:ind w:left="720" w:right="450" w:hanging="144"/>
                    <w:jc w:val="left"/>
                    <w:rPr>
                      <w:sz w:val="22"/>
                    </w:rPr>
                  </w:pPr>
                  <w:r>
                    <w:rPr>
                      <w:sz w:val="22"/>
                    </w:rPr>
                    <w:t>Inform the customer of delays or major deviations in the performance of</w:t>
                  </w:r>
                  <w:r>
                    <w:rPr>
                      <w:spacing w:val="-3"/>
                      <w:sz w:val="22"/>
                    </w:rPr>
                    <w:t> </w:t>
                  </w:r>
                  <w:r>
                    <w:rPr>
                      <w:sz w:val="22"/>
                    </w:rPr>
                    <w:t>tests</w:t>
                  </w:r>
                </w:p>
              </w:txbxContent>
            </v:textbox>
            <v:stroke dashstyle="solid"/>
            <w10:wrap type="none"/>
          </v:shape>
        </w:pict>
      </w:r>
      <w:r>
        <w:rPr/>
        <w:t>This course will help staff recognize what is required by accrediting bodies for seeking feedback from customers, customer service, and how to address complaints with Process Improvement tools such as cause analysis and corrective action.</w:t>
      </w:r>
    </w:p>
    <w:p>
      <w:pPr>
        <w:pStyle w:val="BodyText"/>
        <w:spacing w:before="216"/>
        <w:ind w:left="1080"/>
      </w:pPr>
      <w:r>
        <w:rPr/>
        <w:t>Objectives:</w:t>
      </w:r>
    </w:p>
    <w:p>
      <w:pPr>
        <w:pStyle w:val="BodyText"/>
        <w:spacing w:line="271" w:lineRule="exact" w:before="215"/>
        <w:ind w:left="1080"/>
      </w:pPr>
      <w:r>
        <w:rPr/>
        <w:t>At the end of this learning activity, the participant will be able to:</w:t>
      </w:r>
    </w:p>
    <w:p>
      <w:pPr>
        <w:pStyle w:val="ListParagraph"/>
        <w:numPr>
          <w:ilvl w:val="0"/>
          <w:numId w:val="2"/>
        </w:numPr>
        <w:tabs>
          <w:tab w:pos="1799" w:val="left" w:leader="none"/>
          <w:tab w:pos="1800" w:val="left" w:leader="none"/>
        </w:tabs>
        <w:spacing w:line="292" w:lineRule="exact" w:before="0" w:after="0"/>
        <w:ind w:left="1799" w:right="0" w:hanging="360"/>
        <w:jc w:val="left"/>
        <w:rPr>
          <w:rFonts w:ascii="Symbol" w:hAnsi="Symbol"/>
          <w:color w:val="212121"/>
          <w:sz w:val="24"/>
        </w:rPr>
      </w:pPr>
      <w:r>
        <w:rPr>
          <w:color w:val="212121"/>
          <w:sz w:val="24"/>
        </w:rPr>
        <w:t>Discuss their role in the organization’s customer</w:t>
      </w:r>
      <w:r>
        <w:rPr>
          <w:color w:val="212121"/>
          <w:spacing w:val="-4"/>
          <w:sz w:val="24"/>
        </w:rPr>
        <w:t> </w:t>
      </w:r>
      <w:r>
        <w:rPr>
          <w:color w:val="212121"/>
          <w:sz w:val="24"/>
        </w:rPr>
        <w:t>service.</w:t>
      </w:r>
    </w:p>
    <w:p>
      <w:pPr>
        <w:pStyle w:val="ListParagraph"/>
        <w:numPr>
          <w:ilvl w:val="0"/>
          <w:numId w:val="2"/>
        </w:numPr>
        <w:tabs>
          <w:tab w:pos="1799" w:val="left" w:leader="none"/>
          <w:tab w:pos="1800" w:val="left" w:leader="none"/>
        </w:tabs>
        <w:spacing w:line="292" w:lineRule="exact" w:before="0" w:after="0"/>
        <w:ind w:left="1799" w:right="0" w:hanging="360"/>
        <w:jc w:val="left"/>
        <w:rPr>
          <w:rFonts w:ascii="Symbol" w:hAnsi="Symbol"/>
          <w:color w:val="212121"/>
          <w:sz w:val="24"/>
        </w:rPr>
      </w:pPr>
      <w:r>
        <w:rPr>
          <w:color w:val="212121"/>
          <w:sz w:val="24"/>
        </w:rPr>
        <w:t>Explain the “Ten Golden Rules of the</w:t>
      </w:r>
      <w:r>
        <w:rPr>
          <w:color w:val="212121"/>
          <w:spacing w:val="5"/>
          <w:sz w:val="24"/>
        </w:rPr>
        <w:t> </w:t>
      </w:r>
      <w:r>
        <w:rPr>
          <w:color w:val="212121"/>
          <w:sz w:val="24"/>
        </w:rPr>
        <w:t>Telephone.”</w:t>
      </w:r>
    </w:p>
    <w:p>
      <w:pPr>
        <w:pStyle w:val="ListParagraph"/>
        <w:numPr>
          <w:ilvl w:val="0"/>
          <w:numId w:val="2"/>
        </w:numPr>
        <w:tabs>
          <w:tab w:pos="1799" w:val="left" w:leader="none"/>
          <w:tab w:pos="1800" w:val="left" w:leader="none"/>
        </w:tabs>
        <w:spacing w:line="242" w:lineRule="auto" w:before="0" w:after="0"/>
        <w:ind w:left="1799" w:right="4876" w:hanging="360"/>
        <w:jc w:val="left"/>
        <w:rPr>
          <w:rFonts w:ascii="Symbol" w:hAnsi="Symbol"/>
          <w:color w:val="212121"/>
          <w:sz w:val="24"/>
        </w:rPr>
      </w:pPr>
      <w:r>
        <w:rPr>
          <w:color w:val="212121"/>
          <w:sz w:val="24"/>
        </w:rPr>
        <w:t>Describe how to respond to customer complaints using corrective action</w:t>
      </w:r>
      <w:r>
        <w:rPr>
          <w:color w:val="212121"/>
          <w:spacing w:val="-1"/>
          <w:sz w:val="24"/>
        </w:rPr>
        <w:t> </w:t>
      </w:r>
      <w:r>
        <w:rPr>
          <w:color w:val="212121"/>
          <w:sz w:val="24"/>
        </w:rPr>
        <w:t>procedures.</w:t>
      </w:r>
    </w:p>
    <w:p>
      <w:pPr>
        <w:pStyle w:val="BodyText"/>
        <w:spacing w:before="7"/>
        <w:ind w:left="0"/>
        <w:rPr>
          <w:sz w:val="13"/>
        </w:rPr>
      </w:pPr>
      <w:r>
        <w:rPr/>
        <w:pict>
          <v:shape style="position:absolute;margin-left:54pt;margin-top:8.968545pt;width:312.5pt;height:61.2pt;mso-position-horizontal-relative:page;mso-position-vertical-relative:paragraph;z-index:-1024;mso-wrap-distance-left:0;mso-wrap-distance-right:0" type="#_x0000_t202" filled="true" fillcolor="#00a0af" stroked="false">
            <v:textbox inset="0,0,0,0">
              <w:txbxContent>
                <w:p>
                  <w:pPr>
                    <w:pStyle w:val="BodyText"/>
                    <w:spacing w:before="9"/>
                    <w:ind w:left="0"/>
                  </w:pPr>
                </w:p>
                <w:p>
                  <w:pPr>
                    <w:spacing w:line="297" w:lineRule="auto" w:before="1"/>
                    <w:ind w:left="1836" w:right="1059" w:hanging="761"/>
                    <w:jc w:val="left"/>
                    <w:rPr>
                      <w:rFonts w:ascii="Cambria"/>
                      <w:b/>
                      <w:i/>
                      <w:sz w:val="24"/>
                    </w:rPr>
                  </w:pPr>
                  <w:r>
                    <w:rPr>
                      <w:rFonts w:ascii="Cambria"/>
                      <w:b/>
                      <w:i/>
                      <w:color w:val="FFFFFF"/>
                      <w:sz w:val="24"/>
                    </w:rPr>
                    <w:t>Answer the phone with a professional, </w:t>
                  </w:r>
                  <w:r>
                    <w:rPr>
                      <w:rFonts w:ascii="Cambria"/>
                      <w:b/>
                      <w:i/>
                      <w:color w:val="FFFFFF"/>
                      <w:sz w:val="24"/>
                    </w:rPr>
                    <w:t>friendly manner (smile)</w:t>
                  </w:r>
                </w:p>
              </w:txbxContent>
            </v:textbox>
            <v:fill type="solid"/>
            <w10:wrap type="topAndBottom"/>
          </v:shape>
        </w:pict>
      </w:r>
    </w:p>
    <w:p>
      <w:pPr>
        <w:pStyle w:val="BodyText"/>
        <w:spacing w:before="8"/>
        <w:ind w:left="0"/>
        <w:rPr>
          <w:sz w:val="27"/>
        </w:rPr>
      </w:pPr>
    </w:p>
    <w:p>
      <w:pPr>
        <w:pStyle w:val="BodyText"/>
        <w:spacing w:before="1"/>
        <w:ind w:left="1080"/>
      </w:pPr>
      <w:r>
        <w:rPr>
          <w:color w:val="212121"/>
        </w:rPr>
        <w:t>Public Health Laboratory Competency Guidelines</w:t>
      </w:r>
    </w:p>
    <w:p>
      <w:pPr>
        <w:pStyle w:val="BodyText"/>
        <w:ind w:left="1079" w:right="4478"/>
      </w:pPr>
      <w:r>
        <w:rPr>
          <w:color w:val="212121"/>
        </w:rPr>
        <w:t>This learning activity provides content to support high-level competencies (desired skills or behaviors) for a laboratory professional in the listed domains. Also supports related content areas in the National Laboratory Curriculum Standard Framework.</w:t>
      </w:r>
    </w:p>
    <w:p>
      <w:pPr>
        <w:pStyle w:val="BodyText"/>
        <w:spacing w:before="10"/>
        <w:ind w:left="0"/>
        <w:rPr>
          <w:sz w:val="23"/>
        </w:rPr>
      </w:pPr>
    </w:p>
    <w:p>
      <w:pPr>
        <w:pStyle w:val="BodyText"/>
        <w:ind w:left="1080"/>
      </w:pPr>
      <w:r>
        <w:rPr>
          <w:color w:val="212121"/>
        </w:rPr>
        <w:t>Communication (COM) domain</w:t>
      </w:r>
    </w:p>
    <w:p>
      <w:pPr>
        <w:pStyle w:val="BodyText"/>
        <w:ind w:left="0"/>
      </w:pPr>
    </w:p>
    <w:p>
      <w:pPr>
        <w:pStyle w:val="BodyText"/>
        <w:ind w:left="1080" w:right="4472"/>
      </w:pPr>
      <w:r>
        <w:rPr>
          <w:color w:val="212121"/>
        </w:rPr>
        <w:t>COM 1.00 Communication techniques: deploys formal written and oral communication:</w:t>
      </w:r>
    </w:p>
    <w:p>
      <w:pPr>
        <w:pStyle w:val="ListParagraph"/>
        <w:numPr>
          <w:ilvl w:val="0"/>
          <w:numId w:val="2"/>
        </w:numPr>
        <w:tabs>
          <w:tab w:pos="1799" w:val="left" w:leader="none"/>
          <w:tab w:pos="1800" w:val="left" w:leader="none"/>
        </w:tabs>
        <w:spacing w:line="242" w:lineRule="auto" w:before="0" w:after="0"/>
        <w:ind w:left="1800" w:right="4497" w:hanging="360"/>
        <w:jc w:val="left"/>
        <w:rPr>
          <w:rFonts w:ascii="Symbol" w:hAnsi="Symbol"/>
          <w:sz w:val="24"/>
        </w:rPr>
      </w:pPr>
      <w:r>
        <w:rPr>
          <w:sz w:val="24"/>
        </w:rPr>
        <w:t>Applies language and tone in oral communications tailored to target</w:t>
      </w:r>
      <w:r>
        <w:rPr>
          <w:spacing w:val="-4"/>
          <w:sz w:val="24"/>
        </w:rPr>
        <w:t> </w:t>
      </w:r>
      <w:r>
        <w:rPr>
          <w:sz w:val="24"/>
        </w:rPr>
        <w:t>audience.</w:t>
      </w:r>
    </w:p>
    <w:p>
      <w:pPr>
        <w:pStyle w:val="ListParagraph"/>
        <w:numPr>
          <w:ilvl w:val="0"/>
          <w:numId w:val="2"/>
        </w:numPr>
        <w:tabs>
          <w:tab w:pos="1799" w:val="left" w:leader="none"/>
          <w:tab w:pos="1800" w:val="left" w:leader="none"/>
        </w:tabs>
        <w:spacing w:line="290" w:lineRule="exact" w:before="0" w:after="0"/>
        <w:ind w:left="1800" w:right="0" w:hanging="360"/>
        <w:jc w:val="left"/>
        <w:rPr>
          <w:rFonts w:ascii="Symbol" w:hAnsi="Symbol"/>
          <w:sz w:val="24"/>
        </w:rPr>
      </w:pPr>
      <w:r>
        <w:rPr>
          <w:sz w:val="24"/>
        </w:rPr>
        <w:t>Selects communication methods tailored to target</w:t>
      </w:r>
      <w:r>
        <w:rPr>
          <w:spacing w:val="-2"/>
          <w:sz w:val="24"/>
        </w:rPr>
        <w:t> </w:t>
      </w:r>
      <w:r>
        <w:rPr>
          <w:sz w:val="24"/>
        </w:rPr>
        <w:t>audience</w:t>
      </w:r>
    </w:p>
    <w:p>
      <w:pPr>
        <w:pStyle w:val="BodyText"/>
        <w:spacing w:before="158"/>
        <w:ind w:left="1080" w:right="4889"/>
      </w:pPr>
      <w:r>
        <w:rPr>
          <w:color w:val="212121"/>
        </w:rPr>
        <w:t>COM 2.00 Active listening skills: displays active listening skills when interacting with others:</w:t>
      </w:r>
    </w:p>
    <w:p>
      <w:pPr>
        <w:pStyle w:val="ListParagraph"/>
        <w:numPr>
          <w:ilvl w:val="0"/>
          <w:numId w:val="2"/>
        </w:numPr>
        <w:tabs>
          <w:tab w:pos="1799" w:val="left" w:leader="none"/>
          <w:tab w:pos="1800" w:val="left" w:leader="none"/>
        </w:tabs>
        <w:spacing w:line="292" w:lineRule="exact" w:before="0" w:after="0"/>
        <w:ind w:left="1800" w:right="0" w:hanging="360"/>
        <w:jc w:val="left"/>
        <w:rPr>
          <w:rFonts w:ascii="Symbol" w:hAnsi="Symbol"/>
          <w:sz w:val="24"/>
        </w:rPr>
      </w:pPr>
      <w:r>
        <w:rPr>
          <w:sz w:val="24"/>
        </w:rPr>
        <w:t>Provides undivided attention to the other participants in a</w:t>
      </w:r>
      <w:r>
        <w:rPr>
          <w:spacing w:val="2"/>
          <w:sz w:val="24"/>
        </w:rPr>
        <w:t> </w:t>
      </w:r>
      <w:r>
        <w:rPr>
          <w:sz w:val="24"/>
        </w:rPr>
        <w:t>dialogue</w:t>
      </w:r>
      <w:bookmarkStart w:name="What is good Customer Service?" w:id="2"/>
      <w:bookmarkEnd w:id="2"/>
      <w:r>
        <w:rPr>
          <w:sz w:val="24"/>
        </w:rPr>
        <w:t>.</w:t>
      </w:r>
    </w:p>
    <w:p>
      <w:pPr>
        <w:spacing w:after="0" w:line="292" w:lineRule="exact"/>
        <w:jc w:val="left"/>
        <w:rPr>
          <w:rFonts w:ascii="Symbol" w:hAnsi="Symbol"/>
          <w:sz w:val="24"/>
        </w:rPr>
        <w:sectPr>
          <w:footerReference w:type="default" r:id="rId5"/>
          <w:type w:val="continuous"/>
          <w:pgSz w:w="12240" w:h="15840"/>
          <w:pgMar w:footer="2420" w:top="1060" w:bottom="2600" w:left="0" w:right="0"/>
        </w:sectPr>
      </w:pPr>
    </w:p>
    <w:p>
      <w:pPr>
        <w:pStyle w:val="ListParagraph"/>
        <w:numPr>
          <w:ilvl w:val="0"/>
          <w:numId w:val="2"/>
        </w:numPr>
        <w:tabs>
          <w:tab w:pos="1799" w:val="left" w:leader="none"/>
          <w:tab w:pos="1800" w:val="left" w:leader="none"/>
        </w:tabs>
        <w:spacing w:line="293" w:lineRule="exact" w:before="78" w:after="0"/>
        <w:ind w:left="1800" w:right="0" w:hanging="360"/>
        <w:jc w:val="left"/>
        <w:rPr>
          <w:rFonts w:ascii="Symbol" w:hAnsi="Symbol"/>
          <w:sz w:val="24"/>
        </w:rPr>
      </w:pPr>
      <w:r>
        <w:rPr>
          <w:sz w:val="24"/>
        </w:rPr>
        <w:t>Summarizes the dialogue to show</w:t>
      </w:r>
      <w:r>
        <w:rPr>
          <w:spacing w:val="-1"/>
          <w:sz w:val="24"/>
        </w:rPr>
        <w:t> </w:t>
      </w:r>
      <w:r>
        <w:rPr>
          <w:sz w:val="24"/>
        </w:rPr>
        <w:t>understanding.</w:t>
      </w:r>
    </w:p>
    <w:p>
      <w:pPr>
        <w:pStyle w:val="ListParagraph"/>
        <w:numPr>
          <w:ilvl w:val="0"/>
          <w:numId w:val="2"/>
        </w:numPr>
        <w:tabs>
          <w:tab w:pos="1799" w:val="left" w:leader="none"/>
          <w:tab w:pos="1800" w:val="left" w:leader="none"/>
        </w:tabs>
        <w:spacing w:line="293" w:lineRule="exact" w:before="0" w:after="0"/>
        <w:ind w:left="1800" w:right="0" w:hanging="360"/>
        <w:jc w:val="left"/>
        <w:rPr>
          <w:rFonts w:ascii="Symbol" w:hAnsi="Symbol"/>
          <w:sz w:val="24"/>
        </w:rPr>
      </w:pPr>
      <w:r>
        <w:rPr>
          <w:sz w:val="24"/>
        </w:rPr>
        <w:t>Provides feedback based on the dialogue</w:t>
      </w:r>
      <w:r>
        <w:rPr>
          <w:spacing w:val="-2"/>
          <w:sz w:val="24"/>
        </w:rPr>
        <w:t> </w:t>
      </w:r>
      <w:r>
        <w:rPr>
          <w:sz w:val="24"/>
        </w:rPr>
        <w:t>summary.</w:t>
      </w:r>
    </w:p>
    <w:p>
      <w:pPr>
        <w:pStyle w:val="ListParagraph"/>
        <w:numPr>
          <w:ilvl w:val="0"/>
          <w:numId w:val="2"/>
        </w:numPr>
        <w:tabs>
          <w:tab w:pos="1799" w:val="left" w:leader="none"/>
          <w:tab w:pos="1800" w:val="left" w:leader="none"/>
        </w:tabs>
        <w:spacing w:line="293" w:lineRule="exact" w:before="2" w:after="0"/>
        <w:ind w:left="1800" w:right="0" w:hanging="360"/>
        <w:jc w:val="left"/>
        <w:rPr>
          <w:rFonts w:ascii="Symbol" w:hAnsi="Symbol"/>
          <w:sz w:val="24"/>
        </w:rPr>
      </w:pPr>
      <w:r>
        <w:rPr>
          <w:sz w:val="24"/>
        </w:rPr>
        <w:t>Facilitates dialogue exchange through paraphrasing and clarification of critical</w:t>
      </w:r>
      <w:r>
        <w:rPr>
          <w:spacing w:val="-13"/>
          <w:sz w:val="24"/>
        </w:rPr>
        <w:t> </w:t>
      </w:r>
      <w:r>
        <w:rPr>
          <w:sz w:val="24"/>
        </w:rPr>
        <w:t>points.</w:t>
      </w:r>
    </w:p>
    <w:p>
      <w:pPr>
        <w:pStyle w:val="ListParagraph"/>
        <w:numPr>
          <w:ilvl w:val="0"/>
          <w:numId w:val="2"/>
        </w:numPr>
        <w:tabs>
          <w:tab w:pos="1799" w:val="left" w:leader="none"/>
          <w:tab w:pos="1800" w:val="left" w:leader="none"/>
        </w:tabs>
        <w:spacing w:line="293" w:lineRule="exact" w:before="0" w:after="0"/>
        <w:ind w:left="1800" w:right="0" w:hanging="360"/>
        <w:jc w:val="left"/>
        <w:rPr>
          <w:rFonts w:ascii="Symbol" w:hAnsi="Symbol"/>
          <w:sz w:val="24"/>
        </w:rPr>
      </w:pPr>
      <w:r>
        <w:rPr>
          <w:sz w:val="24"/>
        </w:rPr>
        <w:t>Incorporates multiple behaviors of engagement during dialogue</w:t>
      </w:r>
      <w:r>
        <w:rPr>
          <w:spacing w:val="-11"/>
          <w:sz w:val="24"/>
        </w:rPr>
        <w:t> </w:t>
      </w:r>
      <w:r>
        <w:rPr>
          <w:sz w:val="24"/>
        </w:rPr>
        <w:t>exchanges.</w:t>
      </w:r>
    </w:p>
    <w:p>
      <w:pPr>
        <w:pStyle w:val="BodyText"/>
        <w:spacing w:before="160"/>
        <w:ind w:left="1080" w:right="1370"/>
      </w:pPr>
      <w:r>
        <w:rPr>
          <w:color w:val="212121"/>
        </w:rPr>
        <w:t>COM 4.00 Communication technology utilizes technology to communicate information to internal and external partners:</w:t>
      </w:r>
    </w:p>
    <w:p>
      <w:pPr>
        <w:pStyle w:val="ListParagraph"/>
        <w:numPr>
          <w:ilvl w:val="0"/>
          <w:numId w:val="2"/>
        </w:numPr>
        <w:tabs>
          <w:tab w:pos="1799" w:val="left" w:leader="none"/>
          <w:tab w:pos="1800" w:val="left" w:leader="none"/>
        </w:tabs>
        <w:spacing w:line="242" w:lineRule="auto" w:before="0" w:after="0"/>
        <w:ind w:left="1800" w:right="1627" w:hanging="360"/>
        <w:jc w:val="left"/>
        <w:rPr>
          <w:rFonts w:ascii="Symbol" w:hAnsi="Symbol"/>
          <w:sz w:val="24"/>
        </w:rPr>
      </w:pPr>
      <w:r>
        <w:rPr>
          <w:sz w:val="24"/>
        </w:rPr>
        <w:t>Describes employer’s policies and procedures for sharing information. Uses designated technology for sharing</w:t>
      </w:r>
      <w:r>
        <w:rPr>
          <w:spacing w:val="-3"/>
          <w:sz w:val="24"/>
        </w:rPr>
        <w:t> </w:t>
      </w:r>
      <w:r>
        <w:rPr>
          <w:sz w:val="24"/>
        </w:rPr>
        <w:t>information.</w:t>
      </w:r>
    </w:p>
    <w:p>
      <w:pPr>
        <w:pStyle w:val="BodyText"/>
        <w:spacing w:before="156"/>
        <w:ind w:left="1080" w:right="1851"/>
      </w:pPr>
      <w:r>
        <w:rPr>
          <w:color w:val="212121"/>
        </w:rPr>
        <w:t>COM 5.00 Communication professionalism: ensures professionalism in communication with customers and stakeholders:</w:t>
      </w:r>
    </w:p>
    <w:p>
      <w:pPr>
        <w:pStyle w:val="ListParagraph"/>
        <w:numPr>
          <w:ilvl w:val="0"/>
          <w:numId w:val="2"/>
        </w:numPr>
        <w:tabs>
          <w:tab w:pos="1799" w:val="left" w:leader="none"/>
          <w:tab w:pos="1800" w:val="left" w:leader="none"/>
        </w:tabs>
        <w:spacing w:line="292" w:lineRule="exact" w:before="0" w:after="0"/>
        <w:ind w:left="1800" w:right="0" w:hanging="360"/>
        <w:jc w:val="left"/>
        <w:rPr>
          <w:rFonts w:ascii="Symbol" w:hAnsi="Symbol"/>
          <w:sz w:val="24"/>
        </w:rPr>
      </w:pPr>
      <w:r>
        <w:rPr>
          <w:sz w:val="24"/>
        </w:rPr>
        <w:t>Uses tone of voice and language tailored to interactions with customers and</w:t>
      </w:r>
      <w:r>
        <w:rPr>
          <w:spacing w:val="-22"/>
          <w:sz w:val="24"/>
        </w:rPr>
        <w:t> </w:t>
      </w:r>
      <w:r>
        <w:rPr>
          <w:sz w:val="24"/>
        </w:rPr>
        <w:t>stakeholders.</w:t>
      </w:r>
    </w:p>
    <w:p>
      <w:pPr>
        <w:pStyle w:val="ListParagraph"/>
        <w:numPr>
          <w:ilvl w:val="0"/>
          <w:numId w:val="2"/>
        </w:numPr>
        <w:tabs>
          <w:tab w:pos="1799" w:val="left" w:leader="none"/>
          <w:tab w:pos="1800" w:val="left" w:leader="none"/>
        </w:tabs>
        <w:spacing w:line="293" w:lineRule="exact" w:before="0" w:after="0"/>
        <w:ind w:left="1800" w:right="0" w:hanging="360"/>
        <w:jc w:val="left"/>
        <w:rPr>
          <w:rFonts w:ascii="Symbol" w:hAnsi="Symbol"/>
          <w:sz w:val="24"/>
        </w:rPr>
      </w:pPr>
      <w:r>
        <w:rPr>
          <w:sz w:val="24"/>
        </w:rPr>
        <w:t>Displays professional demeanor in all situations with customers and</w:t>
      </w:r>
      <w:r>
        <w:rPr>
          <w:spacing w:val="-13"/>
          <w:sz w:val="24"/>
        </w:rPr>
        <w:t> </w:t>
      </w:r>
      <w:r>
        <w:rPr>
          <w:sz w:val="24"/>
        </w:rPr>
        <w:t>stakeholders.</w:t>
      </w:r>
    </w:p>
    <w:p>
      <w:pPr>
        <w:pStyle w:val="ListParagraph"/>
        <w:numPr>
          <w:ilvl w:val="0"/>
          <w:numId w:val="2"/>
        </w:numPr>
        <w:tabs>
          <w:tab w:pos="1799" w:val="left" w:leader="none"/>
          <w:tab w:pos="1800" w:val="left" w:leader="none"/>
        </w:tabs>
        <w:spacing w:line="240" w:lineRule="auto" w:before="1" w:after="0"/>
        <w:ind w:left="1800" w:right="1848" w:hanging="360"/>
        <w:jc w:val="left"/>
        <w:rPr>
          <w:rFonts w:ascii="Symbol" w:hAnsi="Symbol"/>
          <w:sz w:val="24"/>
        </w:rPr>
      </w:pPr>
      <w:r>
        <w:rPr>
          <w:sz w:val="24"/>
        </w:rPr>
        <w:t>Monitors interactions with customers and stakeholders to ensure they are</w:t>
      </w:r>
      <w:r>
        <w:rPr>
          <w:spacing w:val="-35"/>
          <w:sz w:val="24"/>
        </w:rPr>
        <w:t> </w:t>
      </w:r>
      <w:r>
        <w:rPr>
          <w:sz w:val="24"/>
        </w:rPr>
        <w:t>conducted professionally.</w:t>
      </w:r>
    </w:p>
    <w:p>
      <w:pPr>
        <w:pStyle w:val="ListParagraph"/>
        <w:numPr>
          <w:ilvl w:val="0"/>
          <w:numId w:val="2"/>
        </w:numPr>
        <w:tabs>
          <w:tab w:pos="1799" w:val="left" w:leader="none"/>
          <w:tab w:pos="1800" w:val="left" w:leader="none"/>
        </w:tabs>
        <w:spacing w:line="240" w:lineRule="auto" w:before="0" w:after="0"/>
        <w:ind w:left="1800" w:right="1135" w:hanging="360"/>
        <w:jc w:val="left"/>
        <w:rPr>
          <w:rFonts w:ascii="Symbol" w:hAnsi="Symbol"/>
          <w:sz w:val="24"/>
        </w:rPr>
      </w:pPr>
      <w:r>
        <w:rPr>
          <w:sz w:val="24"/>
        </w:rPr>
        <w:t>Provides information based on policies and procedures to meet the needs of customers and stakeholders.</w:t>
      </w:r>
    </w:p>
    <w:p>
      <w:pPr>
        <w:pStyle w:val="ListParagraph"/>
        <w:numPr>
          <w:ilvl w:val="0"/>
          <w:numId w:val="2"/>
        </w:numPr>
        <w:tabs>
          <w:tab w:pos="1799" w:val="left" w:leader="none"/>
          <w:tab w:pos="1800" w:val="left" w:leader="none"/>
        </w:tabs>
        <w:spacing w:line="242" w:lineRule="auto" w:before="0" w:after="0"/>
        <w:ind w:left="1800" w:right="1084" w:hanging="360"/>
        <w:jc w:val="left"/>
        <w:rPr>
          <w:rFonts w:ascii="Symbol" w:hAnsi="Symbol"/>
          <w:sz w:val="24"/>
        </w:rPr>
      </w:pPr>
      <w:r>
        <w:rPr>
          <w:sz w:val="24"/>
        </w:rPr>
        <w:t>Ensures that information exchange policies, processes, and procedures are followed to</w:t>
      </w:r>
      <w:r>
        <w:rPr>
          <w:spacing w:val="-37"/>
          <w:sz w:val="24"/>
        </w:rPr>
        <w:t> </w:t>
      </w:r>
      <w:r>
        <w:rPr>
          <w:sz w:val="24"/>
        </w:rPr>
        <w:t>meet the needs of the customers and</w:t>
      </w:r>
      <w:r>
        <w:rPr>
          <w:spacing w:val="-2"/>
          <w:sz w:val="24"/>
        </w:rPr>
        <w:t> </w:t>
      </w:r>
      <w:r>
        <w:rPr>
          <w:sz w:val="24"/>
        </w:rPr>
        <w:t>stakeholders.</w:t>
      </w:r>
    </w:p>
    <w:p>
      <w:pPr>
        <w:pStyle w:val="BodyText"/>
        <w:spacing w:before="154"/>
        <w:ind w:left="1080"/>
      </w:pPr>
      <w:r>
        <w:rPr>
          <w:color w:val="212121"/>
        </w:rPr>
        <w:t>Informatics (INF) domain</w:t>
      </w:r>
    </w:p>
    <w:p>
      <w:pPr>
        <w:pStyle w:val="BodyText"/>
        <w:spacing w:line="271" w:lineRule="exact"/>
        <w:ind w:left="1080"/>
      </w:pPr>
      <w:r>
        <w:rPr>
          <w:color w:val="212121"/>
        </w:rPr>
        <w:t>INF 14.00 Customer relationship management: manages customer relationships:</w:t>
      </w:r>
    </w:p>
    <w:p>
      <w:pPr>
        <w:pStyle w:val="ListParagraph"/>
        <w:numPr>
          <w:ilvl w:val="0"/>
          <w:numId w:val="2"/>
        </w:numPr>
        <w:tabs>
          <w:tab w:pos="1799" w:val="left" w:leader="none"/>
          <w:tab w:pos="1800" w:val="left" w:leader="none"/>
        </w:tabs>
        <w:spacing w:line="292" w:lineRule="exact" w:before="0" w:after="0"/>
        <w:ind w:left="1800" w:right="0" w:hanging="360"/>
        <w:jc w:val="left"/>
        <w:rPr>
          <w:rFonts w:ascii="Symbol" w:hAnsi="Symbol"/>
          <w:sz w:val="24"/>
        </w:rPr>
      </w:pPr>
      <w:r>
        <w:rPr>
          <w:sz w:val="24"/>
        </w:rPr>
        <w:t>Describes predefined modules to record customer and staff</w:t>
      </w:r>
      <w:r>
        <w:rPr>
          <w:spacing w:val="-6"/>
          <w:sz w:val="24"/>
        </w:rPr>
        <w:t> </w:t>
      </w:r>
      <w:r>
        <w:rPr>
          <w:sz w:val="24"/>
        </w:rPr>
        <w:t>feedback.</w:t>
      </w:r>
    </w:p>
    <w:p>
      <w:pPr>
        <w:pStyle w:val="ListParagraph"/>
        <w:numPr>
          <w:ilvl w:val="0"/>
          <w:numId w:val="2"/>
        </w:numPr>
        <w:tabs>
          <w:tab w:pos="1799" w:val="left" w:leader="none"/>
          <w:tab w:pos="1800" w:val="left" w:leader="none"/>
        </w:tabs>
        <w:spacing w:line="293" w:lineRule="exact" w:before="0" w:after="0"/>
        <w:ind w:left="1800" w:right="0" w:hanging="360"/>
        <w:jc w:val="left"/>
        <w:rPr>
          <w:rFonts w:ascii="Symbol" w:hAnsi="Symbol"/>
          <w:sz w:val="24"/>
        </w:rPr>
      </w:pPr>
      <w:r>
        <w:rPr>
          <w:sz w:val="24"/>
        </w:rPr>
        <w:t>Describes predefined modules to record laboratory errors and information</w:t>
      </w:r>
      <w:r>
        <w:rPr>
          <w:spacing w:val="-13"/>
          <w:sz w:val="24"/>
        </w:rPr>
        <w:t> </w:t>
      </w:r>
      <w:r>
        <w:rPr>
          <w:sz w:val="24"/>
        </w:rPr>
        <w:t>requests.</w:t>
      </w:r>
    </w:p>
    <w:p>
      <w:pPr>
        <w:pStyle w:val="ListParagraph"/>
        <w:numPr>
          <w:ilvl w:val="0"/>
          <w:numId w:val="2"/>
        </w:numPr>
        <w:tabs>
          <w:tab w:pos="1799" w:val="left" w:leader="none"/>
          <w:tab w:pos="1800" w:val="left" w:leader="none"/>
        </w:tabs>
        <w:spacing w:line="240" w:lineRule="auto" w:before="2" w:after="0"/>
        <w:ind w:left="1800" w:right="0" w:hanging="360"/>
        <w:jc w:val="left"/>
        <w:rPr>
          <w:rFonts w:ascii="Symbol" w:hAnsi="Symbol"/>
          <w:sz w:val="24"/>
        </w:rPr>
      </w:pPr>
      <w:r>
        <w:rPr>
          <w:sz w:val="24"/>
        </w:rPr>
        <w:t>Describes predefined modules that summarize reporting and corrective</w:t>
      </w:r>
      <w:r>
        <w:rPr>
          <w:spacing w:val="-14"/>
          <w:sz w:val="24"/>
        </w:rPr>
        <w:t> </w:t>
      </w:r>
      <w:r>
        <w:rPr>
          <w:sz w:val="24"/>
        </w:rPr>
        <w:t>actions.</w:t>
      </w:r>
    </w:p>
    <w:p>
      <w:pPr>
        <w:pStyle w:val="BodyText"/>
        <w:spacing w:before="159"/>
        <w:ind w:left="1080"/>
      </w:pPr>
      <w:r>
        <w:rPr/>
        <w:t>Quality Management System (QMS) domain</w:t>
      </w:r>
    </w:p>
    <w:p>
      <w:pPr>
        <w:pStyle w:val="BodyText"/>
        <w:ind w:left="1080" w:right="1658"/>
      </w:pPr>
      <w:r>
        <w:rPr>
          <w:color w:val="212121"/>
        </w:rPr>
        <w:t>QMS 2.00 Customer focus: ensures that customer needs, expectations, and requirements are consistently met:</w:t>
      </w:r>
    </w:p>
    <w:p>
      <w:pPr>
        <w:pStyle w:val="ListParagraph"/>
        <w:numPr>
          <w:ilvl w:val="0"/>
          <w:numId w:val="2"/>
        </w:numPr>
        <w:tabs>
          <w:tab w:pos="1799" w:val="left" w:leader="none"/>
          <w:tab w:pos="1800" w:val="left" w:leader="none"/>
        </w:tabs>
        <w:spacing w:line="292" w:lineRule="exact" w:before="0" w:after="0"/>
        <w:ind w:left="1800" w:right="0" w:hanging="360"/>
        <w:jc w:val="left"/>
        <w:rPr>
          <w:rFonts w:ascii="Symbol" w:hAnsi="Symbol"/>
          <w:sz w:val="24"/>
        </w:rPr>
      </w:pPr>
      <w:r>
        <w:rPr>
          <w:sz w:val="24"/>
        </w:rPr>
        <w:t>Responds to internal and external customer inquiries and</w:t>
      </w:r>
      <w:r>
        <w:rPr>
          <w:spacing w:val="-8"/>
          <w:sz w:val="24"/>
        </w:rPr>
        <w:t> </w:t>
      </w:r>
      <w:r>
        <w:rPr>
          <w:sz w:val="24"/>
        </w:rPr>
        <w:t>feedback.</w:t>
      </w:r>
    </w:p>
    <w:p>
      <w:pPr>
        <w:pStyle w:val="ListParagraph"/>
        <w:numPr>
          <w:ilvl w:val="0"/>
          <w:numId w:val="2"/>
        </w:numPr>
        <w:tabs>
          <w:tab w:pos="1799" w:val="left" w:leader="none"/>
          <w:tab w:pos="1800" w:val="left" w:leader="none"/>
        </w:tabs>
        <w:spacing w:line="242" w:lineRule="auto" w:before="0" w:after="0"/>
        <w:ind w:left="1800" w:right="2031" w:hanging="360"/>
        <w:jc w:val="left"/>
        <w:rPr>
          <w:rFonts w:ascii="Symbol" w:hAnsi="Symbol"/>
          <w:sz w:val="24"/>
        </w:rPr>
      </w:pPr>
      <w:r>
        <w:rPr>
          <w:sz w:val="24"/>
        </w:rPr>
        <w:t>Adheres to roles and responsibilities in meeting customer needs, expectations, and requirements.</w:t>
      </w:r>
    </w:p>
    <w:sectPr>
      <w:pgSz w:w="12240" w:h="15840"/>
      <w:pgMar w:header="0" w:footer="2420" w:top="980" w:bottom="2600" w:left="0" w:right="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Symbol">
    <w:altName w:val="Symbol"/>
    <w:charset w:val="2"/>
    <w:family w:val="roman"/>
    <w:pitch w:val="variable"/>
  </w:font>
  <w:font w:name="Franklin Gothic Demi">
    <w:altName w:val="Franklin Gothic Demi"/>
    <w:charset w:val="0"/>
    <w:family w:val="swiss"/>
    <w:pitch w:val="variable"/>
  </w:font>
  <w:font w:name="Franklin Gothic Book">
    <w:altName w:val="Franklin Gothic Book"/>
    <w:charset w:val="0"/>
    <w:family w:val="swiss"/>
    <w:pitch w:val="variable"/>
  </w:font>
  <w:font w:name="Cambria">
    <w:altName w:val="Cambria"/>
    <w:charset w:val="0"/>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drawing>
        <wp:anchor distT="0" distB="0" distL="0" distR="0" allowOverlap="1" layoutInCell="1" locked="0" behindDoc="1" simplePos="0" relativeHeight="268431743">
          <wp:simplePos x="0" y="0"/>
          <wp:positionH relativeFrom="page">
            <wp:posOffset>3419281</wp:posOffset>
          </wp:positionH>
          <wp:positionV relativeFrom="page">
            <wp:posOffset>8394732</wp:posOffset>
          </wp:positionV>
          <wp:extent cx="918742" cy="928922"/>
          <wp:effectExtent l="0" t="0" r="0" b="0"/>
          <wp:wrapNone/>
          <wp:docPr id="1" name="image1.jpeg" descr=""/>
          <wp:cNvGraphicFramePr>
            <a:graphicFrameLocks noChangeAspect="1"/>
          </wp:cNvGraphicFramePr>
          <a:graphic>
            <a:graphicData uri="http://schemas.openxmlformats.org/drawingml/2006/picture">
              <pic:pic>
                <pic:nvPicPr>
                  <pic:cNvPr id="2" name="image1.jpeg"/>
                  <pic:cNvPicPr/>
                </pic:nvPicPr>
                <pic:blipFill>
                  <a:blip r:embed="rId1" cstate="print"/>
                  <a:stretch>
                    <a:fillRect/>
                  </a:stretch>
                </pic:blipFill>
                <pic:spPr>
                  <a:xfrm>
                    <a:off x="0" y="0"/>
                    <a:ext cx="918742" cy="928922"/>
                  </a:xfrm>
                  <a:prstGeom prst="rect">
                    <a:avLst/>
                  </a:prstGeom>
                </pic:spPr>
              </pic:pic>
            </a:graphicData>
          </a:graphic>
        </wp:anchor>
      </w:drawing>
    </w:r>
    <w:r>
      <w:rPr/>
      <w:drawing>
        <wp:anchor distT="0" distB="0" distL="0" distR="0" allowOverlap="1" layoutInCell="1" locked="0" behindDoc="1" simplePos="0" relativeHeight="268431767">
          <wp:simplePos x="0" y="0"/>
          <wp:positionH relativeFrom="page">
            <wp:posOffset>894714</wp:posOffset>
          </wp:positionH>
          <wp:positionV relativeFrom="page">
            <wp:posOffset>8519039</wp:posOffset>
          </wp:positionV>
          <wp:extent cx="1545861" cy="652692"/>
          <wp:effectExtent l="0" t="0" r="0" b="0"/>
          <wp:wrapNone/>
          <wp:docPr id="3" name="image2.png" descr=""/>
          <wp:cNvGraphicFramePr>
            <a:graphicFrameLocks noChangeAspect="1"/>
          </wp:cNvGraphicFramePr>
          <a:graphic>
            <a:graphicData uri="http://schemas.openxmlformats.org/drawingml/2006/picture">
              <pic:pic>
                <pic:nvPicPr>
                  <pic:cNvPr id="4" name="image2.png"/>
                  <pic:cNvPicPr/>
                </pic:nvPicPr>
                <pic:blipFill>
                  <a:blip r:embed="rId2" cstate="print"/>
                  <a:stretch>
                    <a:fillRect/>
                  </a:stretch>
                </pic:blipFill>
                <pic:spPr>
                  <a:xfrm>
                    <a:off x="0" y="0"/>
                    <a:ext cx="1545861" cy="652692"/>
                  </a:xfrm>
                  <a:prstGeom prst="rect">
                    <a:avLst/>
                  </a:prstGeom>
                </pic:spPr>
              </pic:pic>
            </a:graphicData>
          </a:graphic>
        </wp:anchor>
      </w:drawing>
    </w:r>
    <w:r>
      <w:rPr/>
      <w:drawing>
        <wp:anchor distT="0" distB="0" distL="0" distR="0" allowOverlap="1" layoutInCell="1" locked="0" behindDoc="1" simplePos="0" relativeHeight="268431791">
          <wp:simplePos x="0" y="0"/>
          <wp:positionH relativeFrom="page">
            <wp:posOffset>5073286</wp:posOffset>
          </wp:positionH>
          <wp:positionV relativeFrom="page">
            <wp:posOffset>8612224</wp:posOffset>
          </wp:positionV>
          <wp:extent cx="1803751" cy="550000"/>
          <wp:effectExtent l="0" t="0" r="0" b="0"/>
          <wp:wrapNone/>
          <wp:docPr id="5" name="image3.jpeg" descr=""/>
          <wp:cNvGraphicFramePr>
            <a:graphicFrameLocks noChangeAspect="1"/>
          </wp:cNvGraphicFramePr>
          <a:graphic>
            <a:graphicData uri="http://schemas.openxmlformats.org/drawingml/2006/picture">
              <pic:pic>
                <pic:nvPicPr>
                  <pic:cNvPr id="6" name="image3.jpeg"/>
                  <pic:cNvPicPr/>
                </pic:nvPicPr>
                <pic:blipFill>
                  <a:blip r:embed="rId3" cstate="print"/>
                  <a:stretch>
                    <a:fillRect/>
                  </a:stretch>
                </pic:blipFill>
                <pic:spPr>
                  <a:xfrm>
                    <a:off x="0" y="0"/>
                    <a:ext cx="1803751" cy="550000"/>
                  </a:xfrm>
                  <a:prstGeom prst="rect">
                    <a:avLst/>
                  </a:prstGeom>
                </pic:spPr>
              </pic:pic>
            </a:graphicData>
          </a:graphic>
        </wp:anchor>
      </w:drawing>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720" w:hanging="145"/>
      </w:pPr>
      <w:rPr>
        <w:rFonts w:hint="default" w:ascii="Symbol" w:hAnsi="Symbol" w:eastAsia="Symbol" w:cs="Symbol"/>
        <w:w w:val="100"/>
        <w:sz w:val="22"/>
        <w:szCs w:val="22"/>
        <w:lang w:val="en-us" w:eastAsia="en-us" w:bidi="en-us"/>
      </w:rPr>
    </w:lvl>
    <w:lvl w:ilvl="1">
      <w:start w:val="0"/>
      <w:numFmt w:val="bullet"/>
      <w:lvlText w:val="•"/>
      <w:lvlJc w:val="left"/>
      <w:pPr>
        <w:ind w:left="978" w:hanging="145"/>
      </w:pPr>
      <w:rPr>
        <w:rFonts w:hint="default"/>
        <w:lang w:val="en-us" w:eastAsia="en-us" w:bidi="en-us"/>
      </w:rPr>
    </w:lvl>
    <w:lvl w:ilvl="2">
      <w:start w:val="0"/>
      <w:numFmt w:val="bullet"/>
      <w:lvlText w:val="•"/>
      <w:lvlJc w:val="left"/>
      <w:pPr>
        <w:ind w:left="1236" w:hanging="145"/>
      </w:pPr>
      <w:rPr>
        <w:rFonts w:hint="default"/>
        <w:lang w:val="en-us" w:eastAsia="en-us" w:bidi="en-us"/>
      </w:rPr>
    </w:lvl>
    <w:lvl w:ilvl="3">
      <w:start w:val="0"/>
      <w:numFmt w:val="bullet"/>
      <w:lvlText w:val="•"/>
      <w:lvlJc w:val="left"/>
      <w:pPr>
        <w:ind w:left="1494" w:hanging="145"/>
      </w:pPr>
      <w:rPr>
        <w:rFonts w:hint="default"/>
        <w:lang w:val="en-us" w:eastAsia="en-us" w:bidi="en-us"/>
      </w:rPr>
    </w:lvl>
    <w:lvl w:ilvl="4">
      <w:start w:val="0"/>
      <w:numFmt w:val="bullet"/>
      <w:lvlText w:val="•"/>
      <w:lvlJc w:val="left"/>
      <w:pPr>
        <w:ind w:left="1753" w:hanging="145"/>
      </w:pPr>
      <w:rPr>
        <w:rFonts w:hint="default"/>
        <w:lang w:val="en-us" w:eastAsia="en-us" w:bidi="en-us"/>
      </w:rPr>
    </w:lvl>
    <w:lvl w:ilvl="5">
      <w:start w:val="0"/>
      <w:numFmt w:val="bullet"/>
      <w:lvlText w:val="•"/>
      <w:lvlJc w:val="left"/>
      <w:pPr>
        <w:ind w:left="2011" w:hanging="145"/>
      </w:pPr>
      <w:rPr>
        <w:rFonts w:hint="default"/>
        <w:lang w:val="en-us" w:eastAsia="en-us" w:bidi="en-us"/>
      </w:rPr>
    </w:lvl>
    <w:lvl w:ilvl="6">
      <w:start w:val="0"/>
      <w:numFmt w:val="bullet"/>
      <w:lvlText w:val="•"/>
      <w:lvlJc w:val="left"/>
      <w:pPr>
        <w:ind w:left="2269" w:hanging="145"/>
      </w:pPr>
      <w:rPr>
        <w:rFonts w:hint="default"/>
        <w:lang w:val="en-us" w:eastAsia="en-us" w:bidi="en-us"/>
      </w:rPr>
    </w:lvl>
    <w:lvl w:ilvl="7">
      <w:start w:val="0"/>
      <w:numFmt w:val="bullet"/>
      <w:lvlText w:val="•"/>
      <w:lvlJc w:val="left"/>
      <w:pPr>
        <w:ind w:left="2528" w:hanging="145"/>
      </w:pPr>
      <w:rPr>
        <w:rFonts w:hint="default"/>
        <w:lang w:val="en-us" w:eastAsia="en-us" w:bidi="en-us"/>
      </w:rPr>
    </w:lvl>
    <w:lvl w:ilvl="8">
      <w:start w:val="0"/>
      <w:numFmt w:val="bullet"/>
      <w:lvlText w:val="•"/>
      <w:lvlJc w:val="left"/>
      <w:pPr>
        <w:ind w:left="2786" w:hanging="145"/>
      </w:pPr>
      <w:rPr>
        <w:rFonts w:hint="default"/>
        <w:lang w:val="en-us" w:eastAsia="en-us" w:bidi="en-us"/>
      </w:rPr>
    </w:lvl>
  </w:abstractNum>
  <w:abstractNum w:abstractNumId="1">
    <w:multiLevelType w:val="hybridMultilevel"/>
    <w:lvl w:ilvl="0">
      <w:start w:val="0"/>
      <w:numFmt w:val="bullet"/>
      <w:lvlText w:val=""/>
      <w:lvlJc w:val="left"/>
      <w:pPr>
        <w:ind w:left="1799" w:hanging="360"/>
      </w:pPr>
      <w:rPr>
        <w:rFonts w:hint="default"/>
        <w:w w:val="100"/>
        <w:lang w:val="en-us" w:eastAsia="en-us" w:bidi="en-us"/>
      </w:rPr>
    </w:lvl>
    <w:lvl w:ilvl="1">
      <w:start w:val="0"/>
      <w:numFmt w:val="bullet"/>
      <w:lvlText w:val="•"/>
      <w:lvlJc w:val="left"/>
      <w:pPr>
        <w:ind w:left="2844" w:hanging="360"/>
      </w:pPr>
      <w:rPr>
        <w:rFonts w:hint="default"/>
        <w:lang w:val="en-us" w:eastAsia="en-us" w:bidi="en-us"/>
      </w:rPr>
    </w:lvl>
    <w:lvl w:ilvl="2">
      <w:start w:val="0"/>
      <w:numFmt w:val="bullet"/>
      <w:lvlText w:val="•"/>
      <w:lvlJc w:val="left"/>
      <w:pPr>
        <w:ind w:left="3888" w:hanging="360"/>
      </w:pPr>
      <w:rPr>
        <w:rFonts w:hint="default"/>
        <w:lang w:val="en-us" w:eastAsia="en-us" w:bidi="en-us"/>
      </w:rPr>
    </w:lvl>
    <w:lvl w:ilvl="3">
      <w:start w:val="0"/>
      <w:numFmt w:val="bullet"/>
      <w:lvlText w:val="•"/>
      <w:lvlJc w:val="left"/>
      <w:pPr>
        <w:ind w:left="4932" w:hanging="360"/>
      </w:pPr>
      <w:rPr>
        <w:rFonts w:hint="default"/>
        <w:lang w:val="en-us" w:eastAsia="en-us" w:bidi="en-us"/>
      </w:rPr>
    </w:lvl>
    <w:lvl w:ilvl="4">
      <w:start w:val="0"/>
      <w:numFmt w:val="bullet"/>
      <w:lvlText w:val="•"/>
      <w:lvlJc w:val="left"/>
      <w:pPr>
        <w:ind w:left="5976" w:hanging="360"/>
      </w:pPr>
      <w:rPr>
        <w:rFonts w:hint="default"/>
        <w:lang w:val="en-us" w:eastAsia="en-us" w:bidi="en-us"/>
      </w:rPr>
    </w:lvl>
    <w:lvl w:ilvl="5">
      <w:start w:val="0"/>
      <w:numFmt w:val="bullet"/>
      <w:lvlText w:val="•"/>
      <w:lvlJc w:val="left"/>
      <w:pPr>
        <w:ind w:left="7020" w:hanging="360"/>
      </w:pPr>
      <w:rPr>
        <w:rFonts w:hint="default"/>
        <w:lang w:val="en-us" w:eastAsia="en-us" w:bidi="en-us"/>
      </w:rPr>
    </w:lvl>
    <w:lvl w:ilvl="6">
      <w:start w:val="0"/>
      <w:numFmt w:val="bullet"/>
      <w:lvlText w:val="•"/>
      <w:lvlJc w:val="left"/>
      <w:pPr>
        <w:ind w:left="8064" w:hanging="360"/>
      </w:pPr>
      <w:rPr>
        <w:rFonts w:hint="default"/>
        <w:lang w:val="en-us" w:eastAsia="en-us" w:bidi="en-us"/>
      </w:rPr>
    </w:lvl>
    <w:lvl w:ilvl="7">
      <w:start w:val="0"/>
      <w:numFmt w:val="bullet"/>
      <w:lvlText w:val="•"/>
      <w:lvlJc w:val="left"/>
      <w:pPr>
        <w:ind w:left="9108" w:hanging="360"/>
      </w:pPr>
      <w:rPr>
        <w:rFonts w:hint="default"/>
        <w:lang w:val="en-us" w:eastAsia="en-us" w:bidi="en-us"/>
      </w:rPr>
    </w:lvl>
    <w:lvl w:ilvl="8">
      <w:start w:val="0"/>
      <w:numFmt w:val="bullet"/>
      <w:lvlText w:val="•"/>
      <w:lvlJc w:val="left"/>
      <w:pPr>
        <w:ind w:left="10152" w:hanging="360"/>
      </w:pPr>
      <w:rPr>
        <w:rFonts w:hint="default"/>
        <w:lang w:val="en-us" w:eastAsia="en-us" w:bidi="en-u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Franklin Gothic Book" w:hAnsi="Franklin Gothic Book" w:eastAsia="Franklin Gothic Book" w:cs="Franklin Gothic Book"/>
      <w:lang w:val="en-us" w:eastAsia="en-us" w:bidi="en-us"/>
    </w:rPr>
  </w:style>
  <w:style w:styleId="BodyText" w:type="paragraph">
    <w:name w:val="Body Text"/>
    <w:basedOn w:val="Normal"/>
    <w:uiPriority w:val="1"/>
    <w:qFormat/>
    <w:pPr>
      <w:ind w:left="1800"/>
    </w:pPr>
    <w:rPr>
      <w:rFonts w:ascii="Franklin Gothic Book" w:hAnsi="Franklin Gothic Book" w:eastAsia="Franklin Gothic Book" w:cs="Franklin Gothic Book"/>
      <w:sz w:val="24"/>
      <w:szCs w:val="24"/>
      <w:lang w:val="en-us" w:eastAsia="en-us" w:bidi="en-us"/>
    </w:rPr>
  </w:style>
  <w:style w:styleId="Heading1" w:type="paragraph">
    <w:name w:val="Heading 1"/>
    <w:basedOn w:val="Normal"/>
    <w:uiPriority w:val="1"/>
    <w:qFormat/>
    <w:pPr>
      <w:spacing w:before="100"/>
      <w:ind w:left="507" w:right="509"/>
      <w:jc w:val="center"/>
      <w:outlineLvl w:val="1"/>
    </w:pPr>
    <w:rPr>
      <w:rFonts w:ascii="Franklin Gothic Demi" w:hAnsi="Franklin Gothic Demi" w:eastAsia="Franklin Gothic Demi" w:cs="Franklin Gothic Demi"/>
      <w:b/>
      <w:bCs/>
      <w:sz w:val="40"/>
      <w:szCs w:val="40"/>
      <w:lang w:val="en-us" w:eastAsia="en-us" w:bidi="en-us"/>
    </w:rPr>
  </w:style>
  <w:style w:styleId="ListParagraph" w:type="paragraph">
    <w:name w:val="List Paragraph"/>
    <w:basedOn w:val="Normal"/>
    <w:uiPriority w:val="1"/>
    <w:qFormat/>
    <w:pPr>
      <w:spacing w:line="292" w:lineRule="exact"/>
      <w:ind w:left="1800" w:hanging="360"/>
    </w:pPr>
    <w:rPr>
      <w:rFonts w:ascii="Franklin Gothic Book" w:hAnsi="Franklin Gothic Book" w:eastAsia="Franklin Gothic Book" w:cs="Franklin Gothic Book"/>
      <w:lang w:val="en-us" w:eastAsia="en-us" w:bidi="en-us"/>
    </w:rPr>
  </w:style>
  <w:style w:styleId="TableParagraph" w:type="paragraph">
    <w:name w:val="Table Paragraph"/>
    <w:basedOn w:val="Normal"/>
    <w:uiPriority w:val="1"/>
    <w:qFormat/>
    <w:pPr/>
    <w:rPr>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Relationship Id="rId3"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ben.moyer</dc:creator>
  <dcterms:created xsi:type="dcterms:W3CDTF">2019-11-07T15:40:18Z</dcterms:created>
  <dcterms:modified xsi:type="dcterms:W3CDTF">2019-11-07T15:40:18Z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2017-06-11T00:00:00Z</vt:filetime>
  </property>
  <property fmtid="{D5CDD505-2E9C-101B-9397-08002B2CF9AE}" pid="3" name="Creator">
    <vt:lpwstr>Acrobat PDFMaker 11 for Word</vt:lpwstr>
  </property>
  <property fmtid="{D5CDD505-2E9C-101B-9397-08002B2CF9AE}" pid="4" name="LastSaved">
    <vt:filetime>2019-11-07T00:00:00Z</vt:filetime>
  </property>
</Properties>
</file>